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widowControl w:val="off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Вносится Губернатором</w:t>
      </w:r>
      <w:r>
        <w:rPr>
          <w:i/>
          <w:sz w:val="28"/>
          <w:szCs w:val="28"/>
        </w:rPr>
      </w:r>
    </w:p>
    <w:p>
      <w:pPr>
        <w:jc w:val="right"/>
        <w:widowControl w:val="off"/>
        <w:rPr>
          <w:sz w:val="28"/>
          <w:szCs w:val="28"/>
        </w:rPr>
      </w:pPr>
      <w:r>
        <w:rPr>
          <w:i/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</w:p>
    <w:p>
      <w:pPr>
        <w:jc w:val="right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Проект №________</w:t>
      </w:r>
      <w:r>
        <w:rPr>
          <w:sz w:val="28"/>
          <w:szCs w:val="28"/>
        </w:rPr>
      </w:r>
    </w:p>
    <w:p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40"/>
          <w:szCs w:val="40"/>
        </w:rPr>
      </w:pPr>
      <w:r>
        <w:rPr>
          <w:b/>
          <w:sz w:val="40"/>
          <w:szCs w:val="40"/>
        </w:rPr>
        <w:t xml:space="preserve">ЗАКОН</w:t>
      </w:r>
      <w:r>
        <w:rPr>
          <w:b/>
          <w:bCs/>
          <w:sz w:val="40"/>
          <w:szCs w:val="40"/>
        </w:rPr>
      </w:r>
    </w:p>
    <w:p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НОВОСИБИРСКОЙ ОБЛАСТИ</w:t>
      </w:r>
      <w:r>
        <w:rPr>
          <w:b/>
          <w:sz w:val="40"/>
          <w:szCs w:val="40"/>
        </w:rPr>
      </w:r>
    </w:p>
    <w:p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статьи 2 и 3 Закона Новосибирской области </w:t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разграничении полномочий органов государственной власти Новосибирской области в области гражданской обороны»</w:t>
      </w:r>
      <w:r>
        <w:rPr>
          <w:b/>
          <w:sz w:val="28"/>
          <w:szCs w:val="28"/>
        </w:rPr>
      </w:r>
    </w:p>
    <w:p>
      <w:pPr>
        <w:ind w:firstLine="709"/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</w:r>
      <w:r>
        <w:rPr>
          <w:b/>
          <w:color w:val="ff0000"/>
          <w:sz w:val="28"/>
          <w:szCs w:val="28"/>
        </w:rPr>
      </w:r>
    </w:p>
    <w:p>
      <w:pPr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</w:r>
      <w:r>
        <w:rPr>
          <w:b/>
          <w:color w:val="ff0000"/>
          <w:sz w:val="28"/>
          <w:szCs w:val="28"/>
        </w:rPr>
      </w:r>
    </w:p>
    <w:p>
      <w:pPr>
        <w:ind w:firstLine="709"/>
        <w:jc w:val="both"/>
        <w:shd w:val="clear" w:color="auto" w:fill="ffffff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1</w:t>
      </w:r>
      <w:r>
        <w:rPr>
          <w:b/>
          <w:sz w:val="28"/>
          <w:szCs w:val="28"/>
        </w:rPr>
      </w:r>
    </w:p>
    <w:p>
      <w:pPr>
        <w:ind w:firstLine="709"/>
        <w:jc w:val="both"/>
        <w:shd w:val="clear" w:color="auto" w:fill="ffffff"/>
        <w:widowControl w:val="off"/>
        <w:rPr>
          <w:b/>
          <w:spacing w:val="2"/>
        </w:rPr>
      </w:pPr>
      <w:r>
        <w:rPr>
          <w:b/>
          <w:spacing w:val="2"/>
        </w:rPr>
      </w:r>
      <w:r>
        <w:rPr>
          <w:b/>
          <w:spacing w:val="2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Внести в </w:t>
      </w:r>
      <w:hyperlink r:id="rId10" w:tooltip="consultantplus://offline/ref=2C2E7BA4A9525C4C718F6D89E6A9745D58115B249020D5E18495B00F6915F789A79C1BE1E05D35C9F0F908C83E2217BEVBx9H" w:history="1">
        <w:r>
          <w:rPr>
            <w:bCs/>
            <w:sz w:val="28"/>
            <w:szCs w:val="28"/>
          </w:rPr>
          <w:t xml:space="preserve">Закон</w:t>
        </w:r>
      </w:hyperlink>
      <w:r>
        <w:rPr>
          <w:bCs/>
          <w:sz w:val="28"/>
          <w:szCs w:val="28"/>
        </w:rPr>
        <w:t xml:space="preserve"> Новосибирской области от 1 июля 2019 года </w:t>
      </w:r>
      <w:r>
        <w:rPr>
          <w:sz w:val="28"/>
          <w:szCs w:val="28"/>
        </w:rPr>
        <w:t xml:space="preserve">№ </w:t>
      </w:r>
      <w:r>
        <w:rPr>
          <w:bCs/>
          <w:sz w:val="28"/>
          <w:szCs w:val="28"/>
        </w:rPr>
        <w:t xml:space="preserve">382-ОЗ «О разграничении полномочий органов гос</w:t>
      </w:r>
      <w:r>
        <w:rPr>
          <w:bCs/>
          <w:sz w:val="28"/>
          <w:szCs w:val="28"/>
        </w:rPr>
        <w:t xml:space="preserve">ударственной власти Новосибирской области в области гражданской обороны» (с изменениями, внесенными Законом Новосибирской области от 27 февраля 2023 года </w:t>
      </w:r>
      <w:r>
        <w:rPr>
          <w:sz w:val="28"/>
          <w:szCs w:val="28"/>
        </w:rPr>
        <w:t xml:space="preserve">№ </w:t>
      </w:r>
      <w:r>
        <w:rPr>
          <w:bCs/>
          <w:sz w:val="28"/>
          <w:szCs w:val="28"/>
        </w:rPr>
        <w:t xml:space="preserve">3</w:t>
      </w:r>
      <w:r>
        <w:rPr>
          <w:bCs/>
          <w:sz w:val="28"/>
          <w:szCs w:val="28"/>
        </w:rPr>
        <w:t xml:space="preserve">15-ОЗ)</w:t>
      </w:r>
      <w:r>
        <w:rPr>
          <w:sz w:val="28"/>
          <w:szCs w:val="28"/>
        </w:rPr>
        <w:t xml:space="preserve"> следующие изменения:</w:t>
      </w:r>
      <w:r>
        <w:rPr>
          <w:sz w:val="28"/>
          <w:szCs w:val="28"/>
        </w:rPr>
      </w:r>
    </w:p>
    <w:p>
      <w:pPr>
        <w:ind w:left="6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 статью 2</w:t>
      </w:r>
      <w:r>
        <w:rPr>
          <w:sz w:val="28"/>
          <w:szCs w:val="28"/>
          <w:highlight w:val="white"/>
        </w:rPr>
        <w:t xml:space="preserve"> дополнить пунктом</w:t>
      </w:r>
      <w:r>
        <w:rPr>
          <w:sz w:val="28"/>
          <w:szCs w:val="28"/>
        </w:rPr>
        <w:t xml:space="preserve"> 3.1 следующего содержания: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«3.1) определе</w:t>
      </w:r>
      <w:r>
        <w:rPr>
          <w:sz w:val="28"/>
          <w:szCs w:val="28"/>
        </w:rPr>
        <w:t xml:space="preserve">ние состава учреждений сети наблюдения и лабораторного контроля гражданской обороны и защиты населения территориальной подсети Новосибирской области (далее – территориальная подсеть наблюдения и лабораторного контроля) и осуществление непосредственного рук</w:t>
      </w:r>
      <w:r>
        <w:rPr>
          <w:sz w:val="28"/>
          <w:szCs w:val="28"/>
        </w:rPr>
        <w:t xml:space="preserve">оводства деятельностью такой подсети;»;</w:t>
      </w:r>
      <w:r>
        <w:rPr>
          <w:sz w:val="28"/>
          <w:szCs w:val="28"/>
        </w:rPr>
      </w:r>
    </w:p>
    <w:p>
      <w:pPr>
        <w:ind w:left="6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в статье 3:</w:t>
      </w:r>
      <w:r>
        <w:rPr>
          <w:sz w:val="28"/>
          <w:szCs w:val="28"/>
        </w:rPr>
      </w:r>
    </w:p>
    <w:p>
      <w:pPr>
        <w:ind w:firstLine="6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 в наименовании слова «государственной власти» исключить;</w:t>
      </w:r>
      <w:r>
        <w:rPr>
          <w:sz w:val="28"/>
          <w:szCs w:val="28"/>
        </w:rPr>
      </w:r>
    </w:p>
    <w:p>
      <w:pPr>
        <w:ind w:left="6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в части 1: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первом слова «государственной власти» исключить;</w:t>
      </w:r>
      <w:r>
        <w:rPr>
          <w:sz w:val="28"/>
          <w:szCs w:val="28"/>
        </w:rPr>
      </w:r>
    </w:p>
    <w:p>
      <w:pPr>
        <w:ind w:left="6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7 после слова «создание» дополнить словом «, реконструкция»;</w:t>
      </w:r>
      <w:r>
        <w:rPr>
          <w:sz w:val="28"/>
          <w:szCs w:val="28"/>
        </w:rPr>
      </w:r>
    </w:p>
    <w:p>
      <w:pPr>
        <w:ind w:left="698"/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 xml:space="preserve">дополнить пунктами 7.1, 7.2 </w:t>
      </w:r>
      <w:r>
        <w:rPr>
          <w:sz w:val="28"/>
          <w:szCs w:val="28"/>
        </w:rPr>
        <w:t xml:space="preserve">следующего содержания:</w:t>
      </w:r>
      <w:r>
        <w:rPr>
          <w:sz w:val="28"/>
          <w:szCs w:val="28"/>
        </w:rPr>
      </w:r>
    </w:p>
    <w:p>
      <w:pPr>
        <w:ind w:firstLine="709"/>
        <w:jc w:val="both"/>
      </w:pPr>
      <w:r>
        <w:rPr>
          <w:sz w:val="28"/>
          <w:szCs w:val="28"/>
        </w:rPr>
        <w:t xml:space="preserve">«7.1) планирование финансового обеспечения расходов, связанных с функционированием территориальной подсети наблюдения и лабораторного контроля;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7.2) заключение пр</w:t>
      </w:r>
      <w:r>
        <w:rPr>
          <w:sz w:val="28"/>
          <w:szCs w:val="28"/>
        </w:rPr>
        <w:t xml:space="preserve">и необходимости соответствующих соглашений об информационном взаимодействии с территориальными органами федеральных органов исполнительной власти в целях наблюдения и лабораторного контроля за состоянием радиационной, химической и биологической обстановки;</w:t>
      </w:r>
      <w:r>
        <w:rPr>
          <w:sz w:val="28"/>
          <w:szCs w:val="28"/>
        </w:rPr>
        <w:t xml:space="preserve">»;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</w:t>
      </w:r>
      <w:r>
        <w:rPr>
          <w:sz w:val="28"/>
          <w:szCs w:val="28"/>
        </w:rPr>
        <w:t xml:space="preserve"> </w:t>
      </w:r>
      <w:bookmarkStart w:id="7" w:name="_GoBack"/>
      <w:r/>
      <w:bookmarkEnd w:id="7"/>
      <w:r>
        <w:rPr>
          <w:sz w:val="28"/>
          <w:szCs w:val="28"/>
        </w:rPr>
        <w:t xml:space="preserve">в части 2: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первом слова «государственной власти» исключить;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2 слово «реконструирование» заменить словом «реконструкция»;</w:t>
      </w:r>
      <w:r>
        <w:rPr>
          <w:sz w:val="28"/>
          <w:szCs w:val="28"/>
        </w:rPr>
      </w:r>
    </w:p>
    <w:p>
      <w:pPr>
        <w:ind w:left="6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7 слова «государственной власти» исключить;</w:t>
      </w:r>
      <w:r>
        <w:rPr>
          <w:sz w:val="28"/>
          <w:szCs w:val="28"/>
        </w:rPr>
      </w:r>
    </w:p>
    <w:p>
      <w:pPr>
        <w:ind w:left="698"/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 xml:space="preserve">дополнить пункт</w:t>
      </w:r>
      <w:r>
        <w:rPr>
          <w:sz w:val="28"/>
          <w:szCs w:val="28"/>
        </w:rPr>
        <w:t xml:space="preserve">ом 7.1 следующего содержания: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«7.1) координ</w:t>
      </w:r>
      <w:r>
        <w:rPr>
          <w:sz w:val="28"/>
          <w:szCs w:val="28"/>
        </w:rPr>
        <w:t xml:space="preserve">ация деятельности и методическое руководство территориальной подсетью наблюдения и лабораторного контроля;». </w:t>
      </w:r>
      <w:r>
        <w:rPr>
          <w:sz w:val="28"/>
          <w:szCs w:val="28"/>
        </w:rPr>
      </w:r>
    </w:p>
    <w:p>
      <w:pPr>
        <w:ind w:left="69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b/>
          <w:bCs/>
          <w:spacing w:val="2"/>
          <w:sz w:val="28"/>
          <w:szCs w:val="28"/>
        </w:rPr>
        <w:outlineLvl w:val="0"/>
      </w:pPr>
      <w:r>
        <w:rPr>
          <w:b/>
          <w:spacing w:val="2"/>
          <w:sz w:val="28"/>
          <w:szCs w:val="28"/>
        </w:rPr>
        <w:t xml:space="preserve">Статья 2</w:t>
      </w:r>
      <w:r>
        <w:rPr>
          <w:b/>
          <w:bCs/>
          <w:spacing w:val="2"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  <w:outlineLvl w:val="0"/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Настоящий Закон вступает в силу по </w:t>
      </w:r>
      <w:r>
        <w:rPr>
          <w:bCs/>
          <w:sz w:val="28"/>
          <w:szCs w:val="28"/>
          <w:highlight w:val="white"/>
        </w:rPr>
        <w:t xml:space="preserve">истечении </w:t>
      </w:r>
      <w:r>
        <w:rPr>
          <w:bCs/>
          <w:sz w:val="28"/>
          <w:szCs w:val="28"/>
        </w:rPr>
        <w:t xml:space="preserve">10 дней после дня его официального опубликования.</w:t>
      </w:r>
      <w:r>
        <w:rPr>
          <w:bCs/>
          <w:sz w:val="28"/>
          <w:szCs w:val="28"/>
        </w:rPr>
      </w:r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Губернатор </w:t>
      </w:r>
      <w:r>
        <w:rPr>
          <w:sz w:val="28"/>
          <w:szCs w:val="28"/>
        </w:rPr>
      </w:r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А.А. Травников</w:t>
      </w:r>
      <w:r>
        <w:rPr>
          <w:sz w:val="28"/>
          <w:szCs w:val="28"/>
        </w:rPr>
      </w:r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г. Новосибирск</w:t>
      </w:r>
      <w:r>
        <w:rPr>
          <w:sz w:val="28"/>
          <w:szCs w:val="28"/>
        </w:rPr>
      </w:r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«___» ___________ 2025 г.</w:t>
      </w:r>
      <w:r>
        <w:rPr>
          <w:sz w:val="28"/>
          <w:szCs w:val="28"/>
        </w:rPr>
      </w:r>
    </w:p>
    <w:p>
      <w:pPr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№______________ – ОЗ</w:t>
      </w:r>
      <w:r>
        <w:rPr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3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PAGE   \* MERGEFORMAT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 xml:space="preserve">2</w:t>
    </w:r>
    <w:r>
      <w:rPr>
        <w:sz w:val="20"/>
        <w:szCs w:val="20"/>
      </w:rPr>
      <w:fldChar w:fldCharType="end"/>
    </w:r>
    <w:r>
      <w:rPr>
        <w:sz w:val="20"/>
        <w:szCs w:val="20"/>
      </w:rPr>
    </w:r>
  </w:p>
  <w:p>
    <w:pPr>
      <w:pStyle w:val="74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19" w:hanging="101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7" w:default="1">
    <w:name w:val="Normal"/>
    <w:qFormat/>
    <w:rPr>
      <w:sz w:val="24"/>
      <w:szCs w:val="24"/>
      <w:lang w:eastAsia="ru-RU"/>
    </w:rPr>
  </w:style>
  <w:style w:type="paragraph" w:styleId="678">
    <w:name w:val="Heading 1"/>
    <w:basedOn w:val="677"/>
    <w:next w:val="677"/>
    <w:link w:val="72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9">
    <w:name w:val="Heading 2"/>
    <w:basedOn w:val="677"/>
    <w:next w:val="677"/>
    <w:link w:val="72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0">
    <w:name w:val="Heading 3"/>
    <w:basedOn w:val="677"/>
    <w:next w:val="677"/>
    <w:link w:val="72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1">
    <w:name w:val="Heading 4"/>
    <w:basedOn w:val="677"/>
    <w:next w:val="677"/>
    <w:link w:val="72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677"/>
    <w:next w:val="677"/>
    <w:link w:val="72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83">
    <w:name w:val="Heading 6"/>
    <w:basedOn w:val="677"/>
    <w:next w:val="677"/>
    <w:link w:val="72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84">
    <w:name w:val="Heading 7"/>
    <w:basedOn w:val="677"/>
    <w:next w:val="677"/>
    <w:link w:val="73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85">
    <w:name w:val="Heading 8"/>
    <w:basedOn w:val="677"/>
    <w:next w:val="677"/>
    <w:link w:val="73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86">
    <w:name w:val="Heading 9"/>
    <w:basedOn w:val="677"/>
    <w:next w:val="677"/>
    <w:link w:val="73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 w:default="1">
    <w:name w:val="Default Paragraph Font"/>
    <w:uiPriority w:val="1"/>
    <w:semiHidden/>
    <w:unhideWhenUsed/>
  </w:style>
  <w:style w:type="table" w:styleId="68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9" w:default="1">
    <w:name w:val="No List"/>
    <w:uiPriority w:val="99"/>
    <w:semiHidden/>
    <w:unhideWhenUsed/>
  </w:style>
  <w:style w:type="table" w:styleId="690">
    <w:name w:val="Plain Table 1"/>
    <w:basedOn w:val="688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688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68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68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68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688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2"/>
    <w:basedOn w:val="688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"/>
    <w:basedOn w:val="688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basedOn w:val="688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5 Dark"/>
    <w:basedOn w:val="68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00">
    <w:name w:val="Grid Table 6 Colorful"/>
    <w:basedOn w:val="688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01">
    <w:name w:val="Grid Table 7 Colorful"/>
    <w:basedOn w:val="688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List Table 1 Light"/>
    <w:basedOn w:val="688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List Table 2"/>
    <w:basedOn w:val="688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04">
    <w:name w:val="List Table 3"/>
    <w:basedOn w:val="688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List Table 4"/>
    <w:basedOn w:val="688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List Table 5 Dark"/>
    <w:basedOn w:val="688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07">
    <w:name w:val="List Table 6 Colorful"/>
    <w:basedOn w:val="688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08">
    <w:name w:val="List Table 7 Colorful"/>
    <w:basedOn w:val="688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character" w:styleId="709" w:customStyle="1">
    <w:name w:val="Heading 1 Char"/>
    <w:basedOn w:val="687"/>
    <w:uiPriority w:val="9"/>
    <w:rPr>
      <w:rFonts w:ascii="Arial" w:hAnsi="Arial" w:eastAsia="Arial" w:cs="Arial"/>
      <w:sz w:val="40"/>
      <w:szCs w:val="40"/>
    </w:rPr>
  </w:style>
  <w:style w:type="character" w:styleId="710" w:customStyle="1">
    <w:name w:val="Heading 2 Char"/>
    <w:basedOn w:val="687"/>
    <w:uiPriority w:val="9"/>
    <w:rPr>
      <w:rFonts w:ascii="Arial" w:hAnsi="Arial" w:eastAsia="Arial" w:cs="Arial"/>
      <w:sz w:val="34"/>
    </w:rPr>
  </w:style>
  <w:style w:type="character" w:styleId="711" w:customStyle="1">
    <w:name w:val="Heading 3 Char"/>
    <w:basedOn w:val="687"/>
    <w:uiPriority w:val="9"/>
    <w:rPr>
      <w:rFonts w:ascii="Arial" w:hAnsi="Arial" w:eastAsia="Arial" w:cs="Arial"/>
      <w:sz w:val="30"/>
      <w:szCs w:val="30"/>
    </w:rPr>
  </w:style>
  <w:style w:type="character" w:styleId="712" w:customStyle="1">
    <w:name w:val="Heading 4 Char"/>
    <w:basedOn w:val="687"/>
    <w:uiPriority w:val="9"/>
    <w:rPr>
      <w:rFonts w:ascii="Arial" w:hAnsi="Arial" w:eastAsia="Arial" w:cs="Arial"/>
      <w:b/>
      <w:bCs/>
      <w:sz w:val="26"/>
      <w:szCs w:val="26"/>
    </w:rPr>
  </w:style>
  <w:style w:type="character" w:styleId="713" w:customStyle="1">
    <w:name w:val="Heading 5 Char"/>
    <w:basedOn w:val="687"/>
    <w:uiPriority w:val="9"/>
    <w:rPr>
      <w:rFonts w:ascii="Arial" w:hAnsi="Arial" w:eastAsia="Arial" w:cs="Arial"/>
      <w:b/>
      <w:bCs/>
      <w:sz w:val="24"/>
      <w:szCs w:val="24"/>
    </w:rPr>
  </w:style>
  <w:style w:type="character" w:styleId="714" w:customStyle="1">
    <w:name w:val="Heading 6 Char"/>
    <w:basedOn w:val="687"/>
    <w:uiPriority w:val="9"/>
    <w:rPr>
      <w:rFonts w:ascii="Arial" w:hAnsi="Arial" w:eastAsia="Arial" w:cs="Arial"/>
      <w:b/>
      <w:bCs/>
      <w:sz w:val="22"/>
      <w:szCs w:val="22"/>
    </w:rPr>
  </w:style>
  <w:style w:type="character" w:styleId="715" w:customStyle="1">
    <w:name w:val="Heading 7 Char"/>
    <w:basedOn w:val="68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6" w:customStyle="1">
    <w:name w:val="Heading 8 Char"/>
    <w:basedOn w:val="687"/>
    <w:uiPriority w:val="9"/>
    <w:rPr>
      <w:rFonts w:ascii="Arial" w:hAnsi="Arial" w:eastAsia="Arial" w:cs="Arial"/>
      <w:i/>
      <w:iCs/>
      <w:sz w:val="22"/>
      <w:szCs w:val="22"/>
    </w:rPr>
  </w:style>
  <w:style w:type="character" w:styleId="717" w:customStyle="1">
    <w:name w:val="Heading 9 Char"/>
    <w:basedOn w:val="687"/>
    <w:uiPriority w:val="9"/>
    <w:rPr>
      <w:rFonts w:ascii="Arial" w:hAnsi="Arial" w:eastAsia="Arial" w:cs="Arial"/>
      <w:i/>
      <w:iCs/>
      <w:sz w:val="21"/>
      <w:szCs w:val="21"/>
    </w:rPr>
  </w:style>
  <w:style w:type="character" w:styleId="718" w:customStyle="1">
    <w:name w:val="Title Char"/>
    <w:basedOn w:val="687"/>
    <w:uiPriority w:val="10"/>
    <w:rPr>
      <w:sz w:val="48"/>
      <w:szCs w:val="48"/>
    </w:rPr>
  </w:style>
  <w:style w:type="character" w:styleId="719" w:customStyle="1">
    <w:name w:val="Subtitle Char"/>
    <w:basedOn w:val="687"/>
    <w:uiPriority w:val="11"/>
    <w:rPr>
      <w:sz w:val="24"/>
      <w:szCs w:val="24"/>
    </w:rPr>
  </w:style>
  <w:style w:type="character" w:styleId="720" w:customStyle="1">
    <w:name w:val="Quote Char"/>
    <w:uiPriority w:val="29"/>
    <w:rPr>
      <w:i/>
    </w:rPr>
  </w:style>
  <w:style w:type="character" w:styleId="721" w:customStyle="1">
    <w:name w:val="Intense Quote Char"/>
    <w:uiPriority w:val="30"/>
    <w:rPr>
      <w:i/>
    </w:rPr>
  </w:style>
  <w:style w:type="character" w:styleId="722" w:customStyle="1">
    <w:name w:val="Footnote Text Char"/>
    <w:uiPriority w:val="99"/>
    <w:rPr>
      <w:sz w:val="18"/>
    </w:rPr>
  </w:style>
  <w:style w:type="character" w:styleId="723" w:customStyle="1">
    <w:name w:val="Endnote Text Char"/>
    <w:uiPriority w:val="99"/>
    <w:rPr>
      <w:sz w:val="20"/>
    </w:rPr>
  </w:style>
  <w:style w:type="character" w:styleId="724" w:customStyle="1">
    <w:name w:val="Заголовок 1 Знак"/>
    <w:link w:val="678"/>
    <w:uiPriority w:val="9"/>
    <w:rPr>
      <w:rFonts w:ascii="Arial" w:hAnsi="Arial" w:eastAsia="Arial" w:cs="Arial"/>
      <w:sz w:val="40"/>
      <w:szCs w:val="40"/>
    </w:rPr>
  </w:style>
  <w:style w:type="character" w:styleId="725" w:customStyle="1">
    <w:name w:val="Заголовок 2 Знак"/>
    <w:link w:val="679"/>
    <w:uiPriority w:val="9"/>
    <w:rPr>
      <w:rFonts w:ascii="Arial" w:hAnsi="Arial" w:eastAsia="Arial" w:cs="Arial"/>
      <w:sz w:val="34"/>
    </w:rPr>
  </w:style>
  <w:style w:type="character" w:styleId="726" w:customStyle="1">
    <w:name w:val="Заголовок 3 Знак"/>
    <w:link w:val="680"/>
    <w:uiPriority w:val="9"/>
    <w:rPr>
      <w:rFonts w:ascii="Arial" w:hAnsi="Arial" w:eastAsia="Arial" w:cs="Arial"/>
      <w:sz w:val="30"/>
      <w:szCs w:val="30"/>
    </w:rPr>
  </w:style>
  <w:style w:type="character" w:styleId="727" w:customStyle="1">
    <w:name w:val="Заголовок 4 Знак"/>
    <w:link w:val="681"/>
    <w:uiPriority w:val="9"/>
    <w:rPr>
      <w:rFonts w:ascii="Arial" w:hAnsi="Arial" w:eastAsia="Arial" w:cs="Arial"/>
      <w:b/>
      <w:bCs/>
      <w:sz w:val="26"/>
      <w:szCs w:val="26"/>
    </w:rPr>
  </w:style>
  <w:style w:type="character" w:styleId="728" w:customStyle="1">
    <w:name w:val="Заголовок 5 Знак"/>
    <w:link w:val="682"/>
    <w:uiPriority w:val="9"/>
    <w:rPr>
      <w:rFonts w:ascii="Arial" w:hAnsi="Arial" w:eastAsia="Arial" w:cs="Arial"/>
      <w:b/>
      <w:bCs/>
      <w:sz w:val="24"/>
      <w:szCs w:val="24"/>
    </w:rPr>
  </w:style>
  <w:style w:type="character" w:styleId="729" w:customStyle="1">
    <w:name w:val="Заголовок 6 Знак"/>
    <w:link w:val="683"/>
    <w:uiPriority w:val="9"/>
    <w:rPr>
      <w:rFonts w:ascii="Arial" w:hAnsi="Arial" w:eastAsia="Arial" w:cs="Arial"/>
      <w:b/>
      <w:bCs/>
      <w:sz w:val="22"/>
      <w:szCs w:val="22"/>
    </w:rPr>
  </w:style>
  <w:style w:type="character" w:styleId="730" w:customStyle="1">
    <w:name w:val="Заголовок 7 Знак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1" w:customStyle="1">
    <w:name w:val="Заголовок 8 Знак"/>
    <w:link w:val="685"/>
    <w:uiPriority w:val="9"/>
    <w:rPr>
      <w:rFonts w:ascii="Arial" w:hAnsi="Arial" w:eastAsia="Arial" w:cs="Arial"/>
      <w:i/>
      <w:iCs/>
      <w:sz w:val="22"/>
      <w:szCs w:val="22"/>
    </w:rPr>
  </w:style>
  <w:style w:type="character" w:styleId="732" w:customStyle="1">
    <w:name w:val="Заголовок 9 Знак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733">
    <w:name w:val="List Paragraph"/>
    <w:basedOn w:val="677"/>
    <w:uiPriority w:val="34"/>
    <w:qFormat/>
    <w:pPr>
      <w:contextualSpacing/>
      <w:ind w:left="720"/>
    </w:pPr>
  </w:style>
  <w:style w:type="paragraph" w:styleId="734">
    <w:name w:val="No Spacing"/>
    <w:uiPriority w:val="1"/>
    <w:qFormat/>
  </w:style>
  <w:style w:type="paragraph" w:styleId="735">
    <w:name w:val="Title"/>
    <w:basedOn w:val="677"/>
    <w:next w:val="677"/>
    <w:link w:val="73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6" w:customStyle="1">
    <w:name w:val="Заголовок Знак"/>
    <w:link w:val="735"/>
    <w:uiPriority w:val="10"/>
    <w:rPr>
      <w:sz w:val="48"/>
      <w:szCs w:val="48"/>
    </w:rPr>
  </w:style>
  <w:style w:type="paragraph" w:styleId="737">
    <w:name w:val="Subtitle"/>
    <w:basedOn w:val="677"/>
    <w:next w:val="677"/>
    <w:link w:val="738"/>
    <w:uiPriority w:val="11"/>
    <w:qFormat/>
    <w:pPr>
      <w:spacing w:before="200" w:after="200"/>
    </w:pPr>
  </w:style>
  <w:style w:type="character" w:styleId="738" w:customStyle="1">
    <w:name w:val="Подзаголовок Знак"/>
    <w:link w:val="737"/>
    <w:uiPriority w:val="11"/>
    <w:rPr>
      <w:sz w:val="24"/>
      <w:szCs w:val="24"/>
    </w:rPr>
  </w:style>
  <w:style w:type="paragraph" w:styleId="739">
    <w:name w:val="Quote"/>
    <w:basedOn w:val="677"/>
    <w:next w:val="677"/>
    <w:link w:val="740"/>
    <w:uiPriority w:val="29"/>
    <w:qFormat/>
    <w:pPr>
      <w:ind w:left="720" w:right="720"/>
    </w:pPr>
    <w:rPr>
      <w:i/>
    </w:rPr>
  </w:style>
  <w:style w:type="character" w:styleId="740" w:customStyle="1">
    <w:name w:val="Цитата 2 Знак"/>
    <w:link w:val="739"/>
    <w:uiPriority w:val="29"/>
    <w:rPr>
      <w:i/>
    </w:rPr>
  </w:style>
  <w:style w:type="paragraph" w:styleId="741">
    <w:name w:val="Intense Quote"/>
    <w:basedOn w:val="677"/>
    <w:next w:val="677"/>
    <w:link w:val="74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2" w:customStyle="1">
    <w:name w:val="Выделенная цитата Знак"/>
    <w:link w:val="741"/>
    <w:uiPriority w:val="30"/>
    <w:rPr>
      <w:i/>
    </w:rPr>
  </w:style>
  <w:style w:type="paragraph" w:styleId="743">
    <w:name w:val="Header"/>
    <w:basedOn w:val="677"/>
    <w:link w:val="903"/>
    <w:uiPriority w:val="99"/>
    <w:pPr>
      <w:tabs>
        <w:tab w:val="center" w:pos="4677" w:leader="none"/>
        <w:tab w:val="right" w:pos="9355" w:leader="none"/>
      </w:tabs>
    </w:pPr>
  </w:style>
  <w:style w:type="character" w:styleId="744" w:customStyle="1">
    <w:name w:val="Header Char"/>
    <w:uiPriority w:val="99"/>
  </w:style>
  <w:style w:type="paragraph" w:styleId="745">
    <w:name w:val="Footer"/>
    <w:basedOn w:val="677"/>
    <w:link w:val="904"/>
    <w:pPr>
      <w:tabs>
        <w:tab w:val="center" w:pos="4677" w:leader="none"/>
        <w:tab w:val="right" w:pos="9355" w:leader="none"/>
      </w:tabs>
    </w:pPr>
  </w:style>
  <w:style w:type="character" w:styleId="746" w:customStyle="1">
    <w:name w:val="Footer Char"/>
    <w:uiPriority w:val="99"/>
  </w:style>
  <w:style w:type="paragraph" w:styleId="747">
    <w:name w:val="Caption"/>
    <w:basedOn w:val="677"/>
    <w:next w:val="67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8" w:customStyle="1">
    <w:name w:val="Caption Char"/>
    <w:uiPriority w:val="99"/>
  </w:style>
  <w:style w:type="table" w:styleId="749">
    <w:name w:val="Table Grid"/>
    <w:basedOn w:val="688"/>
    <w:tblPr/>
  </w:style>
  <w:style w:type="table" w:styleId="750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 w:customStyle="1">
    <w:name w:val="Таблица простая 1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 w:customStyle="1">
    <w:name w:val="Таблица простая 21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 w:customStyle="1">
    <w:name w:val="Таблица простая 3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4" w:customStyle="1">
    <w:name w:val="Таблица простая 4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Таблица простая 5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6" w:customStyle="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Таблица-сетка 2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Таблица-сетка 3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Таблица-сетка 41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8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79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80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81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82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83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84" w:customStyle="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85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86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87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88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89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90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91" w:customStyle="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2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93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94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95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96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7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8" w:customStyle="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Список-таблица 1 светлая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Список-таблица 21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3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14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15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16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17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18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9" w:customStyle="1">
    <w:name w:val="Список-таблица 3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Список-таблица 4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4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5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6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7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8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9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0" w:customStyle="1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4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4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4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4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4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4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47" w:customStyle="1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5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6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7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8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9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0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1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2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3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4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5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6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7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8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9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70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71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72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73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74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75">
    <w:name w:val="Hyperlink"/>
    <w:rPr>
      <w:color w:val="0563c1"/>
      <w:u w:val="single"/>
    </w:rPr>
  </w:style>
  <w:style w:type="paragraph" w:styleId="876">
    <w:name w:val="footnote text"/>
    <w:basedOn w:val="677"/>
    <w:link w:val="877"/>
    <w:uiPriority w:val="99"/>
    <w:semiHidden/>
    <w:unhideWhenUsed/>
    <w:pPr>
      <w:spacing w:after="40"/>
    </w:pPr>
    <w:rPr>
      <w:sz w:val="18"/>
    </w:rPr>
  </w:style>
  <w:style w:type="character" w:styleId="877" w:customStyle="1">
    <w:name w:val="Текст сноски Знак"/>
    <w:link w:val="876"/>
    <w:uiPriority w:val="99"/>
    <w:rPr>
      <w:sz w:val="18"/>
    </w:rPr>
  </w:style>
  <w:style w:type="character" w:styleId="878">
    <w:name w:val="footnote reference"/>
    <w:uiPriority w:val="99"/>
    <w:unhideWhenUsed/>
    <w:rPr>
      <w:vertAlign w:val="superscript"/>
    </w:rPr>
  </w:style>
  <w:style w:type="paragraph" w:styleId="879">
    <w:name w:val="endnote text"/>
    <w:basedOn w:val="677"/>
    <w:link w:val="880"/>
    <w:uiPriority w:val="99"/>
    <w:semiHidden/>
    <w:unhideWhenUsed/>
    <w:rPr>
      <w:sz w:val="20"/>
    </w:rPr>
  </w:style>
  <w:style w:type="character" w:styleId="880" w:customStyle="1">
    <w:name w:val="Текст концевой сноски Знак"/>
    <w:link w:val="879"/>
    <w:uiPriority w:val="99"/>
    <w:rPr>
      <w:sz w:val="20"/>
    </w:rPr>
  </w:style>
  <w:style w:type="character" w:styleId="881">
    <w:name w:val="endnote reference"/>
    <w:uiPriority w:val="99"/>
    <w:semiHidden/>
    <w:unhideWhenUsed/>
    <w:rPr>
      <w:vertAlign w:val="superscript"/>
    </w:rPr>
  </w:style>
  <w:style w:type="paragraph" w:styleId="882">
    <w:name w:val="toc 1"/>
    <w:basedOn w:val="677"/>
    <w:next w:val="677"/>
    <w:uiPriority w:val="39"/>
    <w:unhideWhenUsed/>
    <w:pPr>
      <w:spacing w:after="57"/>
    </w:pPr>
  </w:style>
  <w:style w:type="paragraph" w:styleId="883">
    <w:name w:val="toc 2"/>
    <w:basedOn w:val="677"/>
    <w:next w:val="677"/>
    <w:uiPriority w:val="39"/>
    <w:unhideWhenUsed/>
    <w:pPr>
      <w:ind w:left="283"/>
      <w:spacing w:after="57"/>
    </w:pPr>
  </w:style>
  <w:style w:type="paragraph" w:styleId="884">
    <w:name w:val="toc 3"/>
    <w:basedOn w:val="677"/>
    <w:next w:val="677"/>
    <w:uiPriority w:val="39"/>
    <w:unhideWhenUsed/>
    <w:pPr>
      <w:ind w:left="567"/>
      <w:spacing w:after="57"/>
    </w:pPr>
  </w:style>
  <w:style w:type="paragraph" w:styleId="885">
    <w:name w:val="toc 4"/>
    <w:basedOn w:val="677"/>
    <w:next w:val="677"/>
    <w:uiPriority w:val="39"/>
    <w:unhideWhenUsed/>
    <w:pPr>
      <w:ind w:left="850"/>
      <w:spacing w:after="57"/>
    </w:pPr>
  </w:style>
  <w:style w:type="paragraph" w:styleId="886">
    <w:name w:val="toc 5"/>
    <w:basedOn w:val="677"/>
    <w:next w:val="677"/>
    <w:uiPriority w:val="39"/>
    <w:unhideWhenUsed/>
    <w:pPr>
      <w:ind w:left="1134"/>
      <w:spacing w:after="57"/>
    </w:pPr>
  </w:style>
  <w:style w:type="paragraph" w:styleId="887">
    <w:name w:val="toc 6"/>
    <w:basedOn w:val="677"/>
    <w:next w:val="677"/>
    <w:uiPriority w:val="39"/>
    <w:unhideWhenUsed/>
    <w:pPr>
      <w:ind w:left="1417"/>
      <w:spacing w:after="57"/>
    </w:pPr>
  </w:style>
  <w:style w:type="paragraph" w:styleId="888">
    <w:name w:val="toc 7"/>
    <w:basedOn w:val="677"/>
    <w:next w:val="677"/>
    <w:uiPriority w:val="39"/>
    <w:unhideWhenUsed/>
    <w:pPr>
      <w:ind w:left="1701"/>
      <w:spacing w:after="57"/>
    </w:pPr>
  </w:style>
  <w:style w:type="paragraph" w:styleId="889">
    <w:name w:val="toc 8"/>
    <w:basedOn w:val="677"/>
    <w:next w:val="677"/>
    <w:uiPriority w:val="39"/>
    <w:unhideWhenUsed/>
    <w:pPr>
      <w:ind w:left="1984"/>
      <w:spacing w:after="57"/>
    </w:pPr>
  </w:style>
  <w:style w:type="paragraph" w:styleId="890">
    <w:name w:val="toc 9"/>
    <w:basedOn w:val="677"/>
    <w:next w:val="677"/>
    <w:uiPriority w:val="39"/>
    <w:unhideWhenUsed/>
    <w:pPr>
      <w:ind w:left="2268"/>
      <w:spacing w:after="57"/>
    </w:pPr>
  </w:style>
  <w:style w:type="paragraph" w:styleId="891">
    <w:name w:val="TOC Heading"/>
    <w:uiPriority w:val="39"/>
    <w:unhideWhenUsed/>
  </w:style>
  <w:style w:type="paragraph" w:styleId="892">
    <w:name w:val="table of figures"/>
    <w:basedOn w:val="677"/>
    <w:next w:val="677"/>
    <w:uiPriority w:val="99"/>
    <w:unhideWhenUsed/>
  </w:style>
  <w:style w:type="paragraph" w:styleId="893" w:customStyle="1">
    <w:name w:val="ConsPlusNonformat"/>
    <w:uiPriority w:val="99"/>
    <w:rPr>
      <w:rFonts w:ascii="Courier New" w:hAnsi="Courier New" w:cs="Courier New"/>
      <w:lang w:eastAsia="ru-RU"/>
    </w:rPr>
  </w:style>
  <w:style w:type="paragraph" w:styleId="894">
    <w:name w:val="Balloon Text"/>
    <w:basedOn w:val="677"/>
    <w:link w:val="895"/>
    <w:rPr>
      <w:rFonts w:ascii="Tahoma" w:hAnsi="Tahoma" w:cs="Tahoma"/>
      <w:sz w:val="16"/>
      <w:szCs w:val="16"/>
    </w:rPr>
  </w:style>
  <w:style w:type="character" w:styleId="895" w:customStyle="1">
    <w:name w:val="Текст выноски Знак"/>
    <w:link w:val="894"/>
    <w:rPr>
      <w:rFonts w:ascii="Tahoma" w:hAnsi="Tahoma" w:cs="Tahoma"/>
      <w:sz w:val="16"/>
      <w:szCs w:val="16"/>
    </w:rPr>
  </w:style>
  <w:style w:type="paragraph" w:styleId="896" w:customStyle="1">
    <w:name w:val="ConsPlusNormal"/>
    <w:rPr>
      <w:sz w:val="26"/>
      <w:szCs w:val="26"/>
      <w:lang w:eastAsia="ru-RU"/>
    </w:rPr>
  </w:style>
  <w:style w:type="character" w:styleId="897">
    <w:name w:val="annotation reference"/>
    <w:rPr>
      <w:sz w:val="16"/>
      <w:szCs w:val="16"/>
    </w:rPr>
  </w:style>
  <w:style w:type="paragraph" w:styleId="898">
    <w:name w:val="annotation text"/>
    <w:basedOn w:val="677"/>
    <w:link w:val="899"/>
    <w:rPr>
      <w:sz w:val="20"/>
      <w:szCs w:val="20"/>
    </w:rPr>
  </w:style>
  <w:style w:type="character" w:styleId="899" w:customStyle="1">
    <w:name w:val="Текст примечания Знак"/>
    <w:basedOn w:val="687"/>
    <w:link w:val="898"/>
  </w:style>
  <w:style w:type="paragraph" w:styleId="900">
    <w:name w:val="annotation subject"/>
    <w:basedOn w:val="898"/>
    <w:next w:val="898"/>
    <w:link w:val="901"/>
    <w:rPr>
      <w:b/>
      <w:bCs/>
    </w:rPr>
  </w:style>
  <w:style w:type="character" w:styleId="901" w:customStyle="1">
    <w:name w:val="Тема примечания Знак"/>
    <w:link w:val="900"/>
    <w:rPr>
      <w:b/>
      <w:bCs/>
    </w:rPr>
  </w:style>
  <w:style w:type="paragraph" w:styleId="902" w:customStyle="1">
    <w:name w:val="ConsPlusCell"/>
    <w:pPr>
      <w:widowControl w:val="off"/>
    </w:pPr>
    <w:rPr>
      <w:rFonts w:ascii="Arial" w:hAnsi="Arial" w:cs="Arial"/>
      <w:lang w:eastAsia="ru-RU"/>
    </w:rPr>
  </w:style>
  <w:style w:type="character" w:styleId="903" w:customStyle="1">
    <w:name w:val="Верхний колонтитул Знак"/>
    <w:link w:val="743"/>
    <w:uiPriority w:val="99"/>
    <w:rPr>
      <w:sz w:val="24"/>
      <w:szCs w:val="24"/>
    </w:rPr>
  </w:style>
  <w:style w:type="character" w:styleId="904" w:customStyle="1">
    <w:name w:val="Нижний колонтитул Знак"/>
    <w:link w:val="745"/>
    <w:rPr>
      <w:sz w:val="24"/>
      <w:szCs w:val="24"/>
    </w:rPr>
  </w:style>
  <w:style w:type="paragraph" w:styleId="905">
    <w:name w:val="Revision"/>
    <w:hidden/>
    <w:uiPriority w:val="99"/>
    <w:semiHidden/>
    <w:rPr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yperlink" Target="consultantplus://offline/ref=2C2E7BA4A9525C4C718F6D89E6A9745D58115B249020D5E18495B00F6915F789A79C1BE1E05D35C9F0F908C83E2217BEVBx9H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СТРОИТЕЛЬСТВА И ЖИЛИЩНО-КОММУНАЛЬНОГО ХОЗЯЙСТВА НОВОСИБИРСКОЙ ОБЛАСТИ</dc:title>
  <dc:creator>nat</dc:creator>
  <cp:revision>36</cp:revision>
  <dcterms:created xsi:type="dcterms:W3CDTF">2024-12-09T09:04:00Z</dcterms:created>
  <dcterms:modified xsi:type="dcterms:W3CDTF">2025-04-24T04:58:48Z</dcterms:modified>
  <cp:version>1048576</cp:version>
</cp:coreProperties>
</file>